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9AB58" w14:textId="77777777" w:rsidR="009C6728" w:rsidRDefault="006A7F7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TN ALPACA ASSOCIATION ANNUAL MEETING VIA GOOGLE MEETS</w:t>
      </w:r>
    </w:p>
    <w:p w14:paraId="1A0F27E9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2/21/24</w:t>
      </w:r>
    </w:p>
    <w:p w14:paraId="527AE06C" w14:textId="77777777" w:rsidR="009C6728" w:rsidRDefault="009C6728">
      <w:pPr>
        <w:rPr>
          <w:sz w:val="24"/>
          <w:szCs w:val="24"/>
        </w:rPr>
      </w:pPr>
    </w:p>
    <w:p w14:paraId="4F0073B6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Meeting called to order 7pm EST.</w:t>
      </w:r>
    </w:p>
    <w:p w14:paraId="5F63FD35" w14:textId="77777777" w:rsidR="009C6728" w:rsidRDefault="009C6728">
      <w:pPr>
        <w:rPr>
          <w:sz w:val="24"/>
          <w:szCs w:val="24"/>
        </w:rPr>
      </w:pPr>
    </w:p>
    <w:p w14:paraId="19F5D045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 xml:space="preserve">In attendance via Google Meets: Holly and Mike Gosnell, Mike </w:t>
      </w:r>
      <w:proofErr w:type="spellStart"/>
      <w:r>
        <w:rPr>
          <w:sz w:val="24"/>
          <w:szCs w:val="24"/>
        </w:rPr>
        <w:t>Chisler</w:t>
      </w:r>
      <w:proofErr w:type="spellEnd"/>
      <w:r>
        <w:rPr>
          <w:sz w:val="24"/>
          <w:szCs w:val="24"/>
        </w:rPr>
        <w:t xml:space="preserve">, Ruth Ann Goss, Brenda Hanes, Vicki Myers, Karl and Jan Heinrich, Susan and Peter </w:t>
      </w:r>
      <w:r>
        <w:rPr>
          <w:sz w:val="24"/>
          <w:szCs w:val="24"/>
        </w:rPr>
        <w:t xml:space="preserve">Goodwin, Mary Nay, Kelly </w:t>
      </w:r>
      <w:proofErr w:type="spellStart"/>
      <w:r>
        <w:rPr>
          <w:sz w:val="24"/>
          <w:szCs w:val="24"/>
        </w:rPr>
        <w:t>Laurenzi</w:t>
      </w:r>
      <w:proofErr w:type="spellEnd"/>
      <w:r>
        <w:rPr>
          <w:sz w:val="24"/>
          <w:szCs w:val="24"/>
        </w:rPr>
        <w:t>.</w:t>
      </w:r>
    </w:p>
    <w:p w14:paraId="06439DC5" w14:textId="77777777" w:rsidR="009C6728" w:rsidRDefault="009C6728">
      <w:pPr>
        <w:rPr>
          <w:sz w:val="24"/>
          <w:szCs w:val="24"/>
        </w:rPr>
      </w:pPr>
    </w:p>
    <w:p w14:paraId="6B08329B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Introduction of Board Members and Participants.</w:t>
      </w:r>
    </w:p>
    <w:p w14:paraId="348A4C4F" w14:textId="77777777" w:rsidR="009C6728" w:rsidRDefault="009C6728">
      <w:pPr>
        <w:rPr>
          <w:sz w:val="24"/>
          <w:szCs w:val="24"/>
        </w:rPr>
      </w:pPr>
    </w:p>
    <w:p w14:paraId="389E5109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 xml:space="preserve">Treasurer’s Report: $3,038.13 balance. $2,628.00 as of Jan 1, 2024.2.23  </w:t>
      </w:r>
    </w:p>
    <w:p w14:paraId="2C97940C" w14:textId="77777777" w:rsidR="009C6728" w:rsidRDefault="009C6728">
      <w:pPr>
        <w:rPr>
          <w:sz w:val="24"/>
          <w:szCs w:val="24"/>
        </w:rPr>
      </w:pPr>
    </w:p>
    <w:p w14:paraId="4E1758AA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Discussion regarding link on TN Alpaca website for reports, bylaws and minutes.</w:t>
      </w:r>
    </w:p>
    <w:p w14:paraId="70B15675" w14:textId="77777777" w:rsidR="009C6728" w:rsidRDefault="009C6728">
      <w:pPr>
        <w:rPr>
          <w:sz w:val="24"/>
          <w:szCs w:val="24"/>
        </w:rPr>
      </w:pPr>
    </w:p>
    <w:p w14:paraId="5E4ECB80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Discussion rega</w:t>
      </w:r>
      <w:r>
        <w:rPr>
          <w:sz w:val="24"/>
          <w:szCs w:val="24"/>
        </w:rPr>
        <w:t xml:space="preserve">rding TN Alpaca Owners Facebook page to promote membership and links to mentorship. </w:t>
      </w:r>
    </w:p>
    <w:p w14:paraId="0FE1D73A" w14:textId="77777777" w:rsidR="009C6728" w:rsidRDefault="009C6728">
      <w:pPr>
        <w:rPr>
          <w:sz w:val="24"/>
          <w:szCs w:val="24"/>
        </w:rPr>
      </w:pPr>
    </w:p>
    <w:p w14:paraId="660A8ADC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Educational Component of meeting:  Copper Bolus Study by UT Vet School.</w:t>
      </w:r>
    </w:p>
    <w:p w14:paraId="3D7DFC01" w14:textId="77777777" w:rsidR="009C6728" w:rsidRDefault="009C6728">
      <w:pPr>
        <w:rPr>
          <w:sz w:val="24"/>
          <w:szCs w:val="24"/>
        </w:rPr>
      </w:pPr>
    </w:p>
    <w:p w14:paraId="2539834A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2 Roots and Heritage Farm (Ruth Ann Goss and Brenda Hanes) farms were studied by UT Vet to collec</w:t>
      </w:r>
      <w:r>
        <w:rPr>
          <w:sz w:val="24"/>
          <w:szCs w:val="24"/>
        </w:rPr>
        <w:t>t data on the use of Copper Wire Particles (COWP) for gastrointestinal nematode infections. Study was done in 2019 4/19-8/19/2019.</w:t>
      </w:r>
    </w:p>
    <w:p w14:paraId="2A6E67F4" w14:textId="77777777" w:rsidR="009C6728" w:rsidRDefault="009C6728">
      <w:pPr>
        <w:rPr>
          <w:sz w:val="24"/>
          <w:szCs w:val="24"/>
        </w:rPr>
      </w:pPr>
    </w:p>
    <w:p w14:paraId="6896CCB6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57 Alpacas were studied</w:t>
      </w:r>
    </w:p>
    <w:p w14:paraId="7C38507C" w14:textId="77777777" w:rsidR="009C6728" w:rsidRDefault="006A7F7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Non pregnant</w:t>
      </w:r>
      <w:proofErr w:type="gramEnd"/>
      <w:r>
        <w:rPr>
          <w:sz w:val="24"/>
          <w:szCs w:val="24"/>
        </w:rPr>
        <w:t xml:space="preserve"> females</w:t>
      </w:r>
    </w:p>
    <w:p w14:paraId="1774943E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Wanted herd studies on farms with greater than 38 alpaca herds</w:t>
      </w:r>
    </w:p>
    <w:p w14:paraId="6E67D747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Alpacas were not</w:t>
      </w:r>
      <w:r>
        <w:rPr>
          <w:sz w:val="24"/>
          <w:szCs w:val="24"/>
        </w:rPr>
        <w:t xml:space="preserve"> given any </w:t>
      </w:r>
      <w:proofErr w:type="spellStart"/>
      <w:r>
        <w:rPr>
          <w:sz w:val="24"/>
          <w:szCs w:val="24"/>
        </w:rPr>
        <w:t>dewormer</w:t>
      </w:r>
      <w:proofErr w:type="spellEnd"/>
      <w:r>
        <w:rPr>
          <w:sz w:val="24"/>
          <w:szCs w:val="24"/>
        </w:rPr>
        <w:t xml:space="preserve"> 60 days prior</w:t>
      </w:r>
    </w:p>
    <w:p w14:paraId="20BAA6F2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 xml:space="preserve"> Alpacas were checked every 2 weeks</w:t>
      </w:r>
    </w:p>
    <w:p w14:paraId="33A357F9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Study was aimed at COWP in regards to Barber Pole worms and resistance to drug therapy</w:t>
      </w:r>
    </w:p>
    <w:p w14:paraId="1C72BEEE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 xml:space="preserve">Double blind study </w:t>
      </w:r>
    </w:p>
    <w:p w14:paraId="79137145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 xml:space="preserve">Alpacas were given medication (or not) day 0, and day 45- </w:t>
      </w:r>
      <w:proofErr w:type="gramStart"/>
      <w:r>
        <w:rPr>
          <w:sz w:val="24"/>
          <w:szCs w:val="24"/>
        </w:rPr>
        <w:t>2 gram</w:t>
      </w:r>
      <w:proofErr w:type="gramEnd"/>
      <w:r>
        <w:rPr>
          <w:sz w:val="24"/>
          <w:szCs w:val="24"/>
        </w:rPr>
        <w:t xml:space="preserve"> bolus of coppe</w:t>
      </w:r>
      <w:r>
        <w:rPr>
          <w:sz w:val="24"/>
          <w:szCs w:val="24"/>
        </w:rPr>
        <w:t>r via bolus gun orally. Vaseline to the tip of the bolus gun helps insertion.</w:t>
      </w:r>
    </w:p>
    <w:p w14:paraId="79ED68D6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 xml:space="preserve">Fecal samples were collected day 0 and day 15. Alpacas all had physical exams, FEC, </w:t>
      </w:r>
      <w:proofErr w:type="spellStart"/>
      <w:r>
        <w:rPr>
          <w:sz w:val="24"/>
          <w:szCs w:val="24"/>
        </w:rPr>
        <w:t>Hct</w:t>
      </w:r>
      <w:proofErr w:type="spellEnd"/>
      <w:r>
        <w:rPr>
          <w:sz w:val="24"/>
          <w:szCs w:val="24"/>
        </w:rPr>
        <w:t xml:space="preserve"> at 0 day, 30 days, 60 days and 90 days. Blood work also checked for copper toxicity.</w:t>
      </w:r>
    </w:p>
    <w:p w14:paraId="23DBD4DA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Resul</w:t>
      </w:r>
      <w:r>
        <w:rPr>
          <w:sz w:val="24"/>
          <w:szCs w:val="24"/>
        </w:rPr>
        <w:t xml:space="preserve">ts:  Significant decrease in FEC for the COWP group. No significant changes in body score, </w:t>
      </w:r>
      <w:proofErr w:type="spellStart"/>
      <w:r>
        <w:rPr>
          <w:sz w:val="24"/>
          <w:szCs w:val="24"/>
        </w:rPr>
        <w:t>Famacha</w:t>
      </w:r>
      <w:proofErr w:type="spellEnd"/>
      <w:r>
        <w:rPr>
          <w:sz w:val="24"/>
          <w:szCs w:val="24"/>
        </w:rPr>
        <w:t>, or HCT, or copper toxicity.</w:t>
      </w:r>
    </w:p>
    <w:p w14:paraId="43817375" w14:textId="77777777" w:rsidR="009C6728" w:rsidRDefault="009C6728">
      <w:pPr>
        <w:rPr>
          <w:sz w:val="24"/>
          <w:szCs w:val="24"/>
        </w:rPr>
      </w:pPr>
    </w:p>
    <w:p w14:paraId="58371530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 xml:space="preserve">Both the studied farms now use the copper bolus program as part of their herd maintenance program.  They use twice a year 2 </w:t>
      </w:r>
      <w:proofErr w:type="gramStart"/>
      <w:r>
        <w:rPr>
          <w:sz w:val="24"/>
          <w:szCs w:val="24"/>
        </w:rPr>
        <w:t>Gram  copper</w:t>
      </w:r>
      <w:proofErr w:type="gramEnd"/>
      <w:r>
        <w:rPr>
          <w:sz w:val="24"/>
          <w:szCs w:val="24"/>
        </w:rPr>
        <w:t xml:space="preserve"> boluses. They do </w:t>
      </w:r>
      <w:proofErr w:type="spellStart"/>
      <w:r>
        <w:rPr>
          <w:sz w:val="24"/>
          <w:szCs w:val="24"/>
        </w:rPr>
        <w:t>fecals</w:t>
      </w:r>
      <w:proofErr w:type="spellEnd"/>
      <w:r>
        <w:rPr>
          <w:sz w:val="24"/>
          <w:szCs w:val="24"/>
        </w:rPr>
        <w:t xml:space="preserve"> once a year and only worm as needed per FEC. Two Roots does the boluses late March and early September. Heritage uses March and August as their scheduled dose dates.</w:t>
      </w:r>
    </w:p>
    <w:p w14:paraId="5434A96E" w14:textId="77777777" w:rsidR="009C6728" w:rsidRDefault="009C6728">
      <w:pPr>
        <w:rPr>
          <w:sz w:val="24"/>
          <w:szCs w:val="24"/>
        </w:rPr>
      </w:pPr>
    </w:p>
    <w:p w14:paraId="0354B662" w14:textId="77777777" w:rsidR="009C6728" w:rsidRDefault="009C6728">
      <w:pPr>
        <w:rPr>
          <w:sz w:val="24"/>
          <w:szCs w:val="24"/>
        </w:rPr>
      </w:pPr>
    </w:p>
    <w:p w14:paraId="63E583C6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lastRenderedPageBreak/>
        <w:t>Page 2</w:t>
      </w:r>
    </w:p>
    <w:p w14:paraId="76FD2948" w14:textId="77777777" w:rsidR="009C6728" w:rsidRDefault="009C6728">
      <w:pPr>
        <w:rPr>
          <w:sz w:val="24"/>
          <w:szCs w:val="24"/>
        </w:rPr>
      </w:pPr>
    </w:p>
    <w:p w14:paraId="6925A4A4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Gut parasites are the focus of the copper b</w:t>
      </w:r>
      <w:r>
        <w:rPr>
          <w:sz w:val="24"/>
          <w:szCs w:val="24"/>
        </w:rPr>
        <w:t>olus, unknown if it covers coccidia or EMAC.</w:t>
      </w:r>
    </w:p>
    <w:p w14:paraId="642A2096" w14:textId="77777777" w:rsidR="009C6728" w:rsidRDefault="009C6728">
      <w:pPr>
        <w:rPr>
          <w:sz w:val="24"/>
          <w:szCs w:val="24"/>
        </w:rPr>
      </w:pPr>
    </w:p>
    <w:p w14:paraId="3F3101BE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The article is in the latest issue of the American Alpaca Journal Publication.</w:t>
      </w:r>
    </w:p>
    <w:p w14:paraId="561CBB67" w14:textId="77777777" w:rsidR="009C6728" w:rsidRDefault="009C6728">
      <w:pPr>
        <w:rPr>
          <w:sz w:val="24"/>
          <w:szCs w:val="24"/>
        </w:rPr>
      </w:pPr>
    </w:p>
    <w:p w14:paraId="274E2F0B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Karl and Jan Heinrich will have a TN Alpaca Association potluck at their home in Gallatin, TN Saturday June 22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, 8- 4pm.</w:t>
      </w:r>
    </w:p>
    <w:p w14:paraId="7D6F7D8D" w14:textId="77777777" w:rsidR="009C6728" w:rsidRDefault="009C6728">
      <w:pPr>
        <w:rPr>
          <w:sz w:val="24"/>
          <w:szCs w:val="24"/>
        </w:rPr>
      </w:pPr>
    </w:p>
    <w:p w14:paraId="39309225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Discuss</w:t>
      </w:r>
      <w:r>
        <w:rPr>
          <w:sz w:val="24"/>
          <w:szCs w:val="24"/>
        </w:rPr>
        <w:t xml:space="preserve">ion: Annual Camelid Conference August 10, 2024 at UT. Program is under development based on information and topic requests of membership.  There will be a more formal book given out with the program information and lecture material this year. </w:t>
      </w:r>
    </w:p>
    <w:p w14:paraId="17635C1A" w14:textId="77777777" w:rsidR="009C6728" w:rsidRDefault="009C6728">
      <w:pPr>
        <w:rPr>
          <w:sz w:val="24"/>
          <w:szCs w:val="24"/>
        </w:rPr>
      </w:pPr>
    </w:p>
    <w:p w14:paraId="59D10FEF" w14:textId="77777777" w:rsidR="009C6728" w:rsidRDefault="006A7F7B">
      <w:pPr>
        <w:rPr>
          <w:sz w:val="24"/>
          <w:szCs w:val="24"/>
        </w:rPr>
      </w:pPr>
      <w:r>
        <w:rPr>
          <w:sz w:val="24"/>
          <w:szCs w:val="24"/>
        </w:rPr>
        <w:t>Meeting adj</w:t>
      </w:r>
      <w:r>
        <w:rPr>
          <w:sz w:val="24"/>
          <w:szCs w:val="24"/>
        </w:rPr>
        <w:t>ourned 1950 pm.</w:t>
      </w:r>
    </w:p>
    <w:p w14:paraId="445D3065" w14:textId="77777777" w:rsidR="009C6728" w:rsidRDefault="009C6728">
      <w:pPr>
        <w:rPr>
          <w:sz w:val="24"/>
          <w:szCs w:val="24"/>
        </w:rPr>
      </w:pPr>
    </w:p>
    <w:p w14:paraId="46167419" w14:textId="77777777" w:rsidR="009C6728" w:rsidRDefault="009C6728">
      <w:pPr>
        <w:rPr>
          <w:sz w:val="24"/>
          <w:szCs w:val="24"/>
        </w:rPr>
      </w:pPr>
    </w:p>
    <w:p w14:paraId="6670C204" w14:textId="77777777" w:rsidR="009C6728" w:rsidRDefault="009C6728">
      <w:pPr>
        <w:rPr>
          <w:sz w:val="24"/>
          <w:szCs w:val="24"/>
        </w:rPr>
      </w:pPr>
    </w:p>
    <w:p w14:paraId="0ECFF29E" w14:textId="77777777" w:rsidR="009C6728" w:rsidRDefault="009C6728">
      <w:pPr>
        <w:rPr>
          <w:sz w:val="24"/>
          <w:szCs w:val="24"/>
        </w:rPr>
      </w:pPr>
    </w:p>
    <w:sectPr w:rsidR="009C672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58110B"/>
    <w:rsid w:val="006A7F7B"/>
    <w:rsid w:val="009C6728"/>
    <w:rsid w:val="4058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0C29A00"/>
  <w15:docId w15:val="{6934FF73-017C-DB4A-B6DC-8B100F8E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Microsoft Office User</cp:lastModifiedBy>
  <cp:revision>2</cp:revision>
  <dcterms:created xsi:type="dcterms:W3CDTF">2024-02-24T00:33:00Z</dcterms:created>
  <dcterms:modified xsi:type="dcterms:W3CDTF">2024-02-24T00:33:00Z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14279DDE3F9E413890B0586048335CAE_11</vt:lpwstr>
  </property>
</Properties>
</file>